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D1" w:rsidRDefault="008456A7">
      <w:pPr>
        <w:spacing w:line="288" w:lineRule="auto"/>
        <w:jc w:val="center"/>
      </w:pP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>
                <wp:extent cx="935355" cy="9886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935355" cy="988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3.6pt;height:77.8pt;" stroked="false">
                <v:path textboxrect="0,0,0,0"/>
                <v:imagedata r:id="rId10" o:title=""/>
              </v:shape>
            </w:pict>
          </mc:Fallback>
        </mc:AlternateContent>
      </w:r>
    </w:p>
    <w:p w:rsidR="004C6AD1" w:rsidRDefault="008456A7">
      <w:pPr>
        <w:pStyle w:val="ac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ГЛАВНОЕ  УПРАВЛЕНИЕ  АРХИТЕКТУРЫ  И  ГРАДОСТРОИТЕЛЬСТВА</w:t>
      </w:r>
    </w:p>
    <w:p w:rsidR="004C6AD1" w:rsidRDefault="008456A7">
      <w:pPr>
        <w:pStyle w:val="ac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РЯЗАНСКОЙ   ОБЛАСТИ</w:t>
      </w:r>
    </w:p>
    <w:p w:rsidR="004C6AD1" w:rsidRDefault="004C6AD1">
      <w:pPr>
        <w:pStyle w:val="ac"/>
        <w:jc w:val="center"/>
        <w:rPr>
          <w:rFonts w:ascii="Times New Roman" w:hAnsi="Times New Roman"/>
          <w:spacing w:val="-20"/>
          <w:sz w:val="31"/>
        </w:rPr>
      </w:pPr>
    </w:p>
    <w:p w:rsidR="004C6AD1" w:rsidRDefault="004C6AD1">
      <w:pPr>
        <w:pStyle w:val="ac"/>
        <w:jc w:val="center"/>
        <w:rPr>
          <w:rFonts w:ascii="Times New Roman" w:hAnsi="Times New Roman"/>
          <w:spacing w:val="-20"/>
          <w:sz w:val="31"/>
        </w:rPr>
      </w:pPr>
    </w:p>
    <w:p w:rsidR="004C6AD1" w:rsidRDefault="008456A7">
      <w:pPr>
        <w:tabs>
          <w:tab w:val="left" w:pos="709"/>
        </w:tabs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4C6AD1" w:rsidRDefault="004C6AD1">
      <w:pPr>
        <w:tabs>
          <w:tab w:val="left" w:pos="709"/>
        </w:tabs>
        <w:jc w:val="center"/>
        <w:rPr>
          <w:sz w:val="28"/>
        </w:rPr>
      </w:pPr>
    </w:p>
    <w:p w:rsidR="004C6AD1" w:rsidRDefault="004C6AD1">
      <w:pPr>
        <w:tabs>
          <w:tab w:val="left" w:pos="709"/>
        </w:tabs>
        <w:jc w:val="center"/>
        <w:rPr>
          <w:sz w:val="28"/>
        </w:rPr>
      </w:pPr>
    </w:p>
    <w:p w:rsidR="004C6AD1" w:rsidRDefault="00346EF0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04 июля </w:t>
      </w:r>
      <w:r w:rsidR="008456A7">
        <w:rPr>
          <w:sz w:val="28"/>
        </w:rPr>
        <w:t xml:space="preserve">2023 г.                                   </w:t>
      </w:r>
      <w:r>
        <w:rPr>
          <w:sz w:val="28"/>
        </w:rPr>
        <w:t xml:space="preserve">                             </w:t>
      </w:r>
      <w:bookmarkStart w:id="0" w:name="_GoBack"/>
      <w:bookmarkEnd w:id="0"/>
      <w:r w:rsidR="008456A7">
        <w:rPr>
          <w:sz w:val="28"/>
        </w:rPr>
        <w:t xml:space="preserve">                                    № </w:t>
      </w:r>
      <w:r>
        <w:rPr>
          <w:sz w:val="28"/>
        </w:rPr>
        <w:t>271-п</w:t>
      </w:r>
    </w:p>
    <w:p w:rsidR="004C6AD1" w:rsidRDefault="004C6AD1">
      <w:pPr>
        <w:tabs>
          <w:tab w:val="left" w:pos="709"/>
        </w:tabs>
        <w:jc w:val="both"/>
        <w:rPr>
          <w:sz w:val="28"/>
        </w:rPr>
      </w:pPr>
    </w:p>
    <w:p w:rsidR="004C6AD1" w:rsidRDefault="004C6AD1">
      <w:pPr>
        <w:tabs>
          <w:tab w:val="left" w:pos="709"/>
        </w:tabs>
        <w:jc w:val="both"/>
        <w:rPr>
          <w:sz w:val="28"/>
        </w:rPr>
      </w:pPr>
    </w:p>
    <w:p w:rsidR="004C6AD1" w:rsidRDefault="008456A7">
      <w:pPr>
        <w:pStyle w:val="ConsPlusNormal1"/>
        <w:widowControl w:val="0"/>
        <w:jc w:val="center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Об утверждении </w:t>
      </w:r>
      <w:r>
        <w:rPr>
          <w:rFonts w:ascii="Times New Roman" w:hAnsi="Times New Roman"/>
          <w:sz w:val="28"/>
          <w:highlight w:val="white"/>
        </w:rPr>
        <w:t>правил землепользования и застройки</w:t>
      </w:r>
      <w:r>
        <w:rPr>
          <w:rFonts w:ascii="Times New Roman" w:hAnsi="Times New Roman"/>
          <w:sz w:val="28"/>
          <w:highlight w:val="white"/>
        </w:rPr>
        <w:t xml:space="preserve"> муниципального образования – Окское</w:t>
      </w:r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</w:t>
      </w:r>
      <w:r>
        <w:rPr>
          <w:rFonts w:ascii="Times New Roman" w:hAnsi="Times New Roman"/>
          <w:sz w:val="28"/>
          <w:szCs w:val="28"/>
          <w:highlight w:val="white"/>
        </w:rPr>
        <w:t xml:space="preserve">униципального района </w:t>
      </w:r>
      <w:r>
        <w:rPr>
          <w:rFonts w:ascii="Times New Roman" w:hAnsi="Times New Roman"/>
          <w:sz w:val="28"/>
          <w:highlight w:val="white"/>
        </w:rPr>
        <w:t>Рязанской области</w:t>
      </w:r>
    </w:p>
    <w:p w:rsidR="004C6AD1" w:rsidRDefault="004C6AD1">
      <w:pPr>
        <w:tabs>
          <w:tab w:val="left" w:pos="709"/>
        </w:tabs>
        <w:jc w:val="both"/>
        <w:rPr>
          <w:sz w:val="28"/>
        </w:rPr>
      </w:pPr>
    </w:p>
    <w:p w:rsidR="004C6AD1" w:rsidRDefault="008456A7">
      <w:pPr>
        <w:widowControl w:val="0"/>
        <w:tabs>
          <w:tab w:val="left" w:pos="709"/>
        </w:tabs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На основании стат</w:t>
      </w:r>
      <w:r>
        <w:rPr>
          <w:sz w:val="28"/>
          <w:highlight w:val="white"/>
        </w:rPr>
        <w:t>ьи 32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Градостроительного кодекса Российской Федерации, статьи 2 Закона Рязанской области от 28.12.2018 № 106-ОЗ                           «О перераспределении отдельных полномочий в области градостроительной деятельности между органами местного самоуправления му</w:t>
      </w:r>
      <w:r>
        <w:rPr>
          <w:sz w:val="28"/>
          <w:highlight w:val="white"/>
        </w:rPr>
        <w:t xml:space="preserve">ниципальных образований Рязанской области и органами государственной власти Рязанской </w:t>
      </w:r>
      <w:proofErr w:type="gramStart"/>
      <w:r>
        <w:rPr>
          <w:sz w:val="28"/>
          <w:highlight w:val="white"/>
        </w:rPr>
        <w:t>области», с</w:t>
      </w:r>
      <w:r>
        <w:rPr>
          <w:sz w:val="28"/>
          <w:highlight w:val="white"/>
        </w:rPr>
        <w:t xml:space="preserve"> учетом заключения</w:t>
      </w:r>
      <w:r>
        <w:rPr>
          <w:sz w:val="28"/>
          <w:highlight w:val="white"/>
        </w:rPr>
        <w:t xml:space="preserve"> о результатах</w:t>
      </w:r>
      <w:r>
        <w:rPr>
          <w:sz w:val="28"/>
          <w:highlight w:val="white"/>
        </w:rPr>
        <w:t xml:space="preserve"> общественных обсуждений                          о</w:t>
      </w:r>
      <w:r>
        <w:rPr>
          <w:color w:val="000000" w:themeColor="text1"/>
          <w:sz w:val="28"/>
          <w:highlight w:val="white"/>
        </w:rPr>
        <w:t xml:space="preserve">т </w:t>
      </w:r>
      <w:r>
        <w:rPr>
          <w:color w:val="000000" w:themeColor="text1"/>
          <w:sz w:val="28"/>
          <w:highlight w:val="white"/>
          <w:shd w:val="clear" w:color="FFFFFF" w:fill="FFFFFF" w:themeFill="background1"/>
        </w:rPr>
        <w:t>20.06.2023 п</w:t>
      </w:r>
      <w:r>
        <w:rPr>
          <w:color w:val="000000" w:themeColor="text1"/>
          <w:sz w:val="28"/>
          <w:highlight w:val="white"/>
        </w:rPr>
        <w:t>о про</w:t>
      </w:r>
      <w:r>
        <w:rPr>
          <w:sz w:val="28"/>
          <w:highlight w:val="white"/>
        </w:rPr>
        <w:t>екту правил землепользования и застройки муниципального о</w:t>
      </w:r>
      <w:r>
        <w:rPr>
          <w:sz w:val="28"/>
          <w:highlight w:val="white"/>
        </w:rPr>
        <w:t xml:space="preserve">бразования – </w:t>
      </w:r>
      <w:r>
        <w:rPr>
          <w:sz w:val="28"/>
          <w:highlight w:val="white"/>
        </w:rPr>
        <w:t>Окское</w:t>
      </w:r>
      <w:r>
        <w:rPr>
          <w:sz w:val="28"/>
          <w:szCs w:val="28"/>
          <w:highlight w:val="white"/>
        </w:rPr>
        <w:t xml:space="preserve"> сельское поселение Рязанского муниципального района</w:t>
      </w:r>
      <w:r>
        <w:rPr>
          <w:sz w:val="28"/>
          <w:highlight w:val="white"/>
        </w:rPr>
        <w:t xml:space="preserve"> Рязанской области</w:t>
      </w:r>
      <w:r>
        <w:rPr>
          <w:sz w:val="28"/>
          <w:highlight w:val="white"/>
        </w:rPr>
        <w:t xml:space="preserve">, </w:t>
      </w:r>
      <w:r>
        <w:rPr>
          <w:sz w:val="28"/>
          <w:highlight w:val="white"/>
        </w:rPr>
        <w:t>руководствуясь постановлением Правительства Рязанской области от 06.08.2008 № 153 «Об утверждении Положения о главном управлении архитектуры и градостроительства Ряз</w:t>
      </w:r>
      <w:r>
        <w:rPr>
          <w:sz w:val="28"/>
          <w:highlight w:val="white"/>
        </w:rPr>
        <w:t>анской области»</w:t>
      </w:r>
      <w:r>
        <w:rPr>
          <w:sz w:val="28"/>
          <w:szCs w:val="28"/>
        </w:rPr>
        <w:t>,</w:t>
      </w:r>
      <w:r>
        <w:rPr>
          <w:sz w:val="28"/>
        </w:rPr>
        <w:t xml:space="preserve"> </w:t>
      </w:r>
      <w:r>
        <w:rPr>
          <w:sz w:val="28"/>
          <w:highlight w:val="white"/>
        </w:rPr>
        <w:t>главное управление архитектуры и градостроительства Рязанской области ПОСТАНОВЛЯЕТ:</w:t>
      </w:r>
      <w:proofErr w:type="gramEnd"/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szCs w:val="27"/>
          <w:highlight w:val="white"/>
        </w:rPr>
        <w:t xml:space="preserve">Утвердить прилагаемые </w:t>
      </w:r>
      <w:r>
        <w:rPr>
          <w:rFonts w:ascii="Times New Roman" w:hAnsi="Times New Roman"/>
          <w:sz w:val="28"/>
          <w:szCs w:val="27"/>
          <w:highlight w:val="white"/>
        </w:rPr>
        <w:t>правила землепользования и застройки</w:t>
      </w:r>
      <w:r>
        <w:rPr>
          <w:rFonts w:ascii="Times New Roman" w:hAnsi="Times New Roman"/>
          <w:sz w:val="28"/>
          <w:szCs w:val="27"/>
          <w:highlight w:val="white"/>
        </w:rPr>
        <w:t xml:space="preserve"> муниципального образования – </w:t>
      </w:r>
      <w:r>
        <w:rPr>
          <w:rFonts w:ascii="Times New Roman" w:hAnsi="Times New Roman"/>
          <w:sz w:val="28"/>
          <w:highlight w:val="white"/>
        </w:rPr>
        <w:t>Окское</w:t>
      </w:r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 муниципального района</w:t>
      </w:r>
      <w:r>
        <w:rPr>
          <w:rFonts w:ascii="Times New Roman" w:hAnsi="Times New Roman"/>
          <w:sz w:val="28"/>
          <w:szCs w:val="27"/>
          <w:highlight w:val="white"/>
        </w:rPr>
        <w:t xml:space="preserve"> Рязанской области.</w:t>
      </w:r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szCs w:val="27"/>
          <w:highlight w:val="white"/>
        </w:rPr>
        <w:t>Настоящее постановление вступает в силу со дня его официального опубликования.</w:t>
      </w:r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Государственному казенному учреждению Рязанской области</w:t>
      </w:r>
      <w:r>
        <w:rPr>
          <w:rFonts w:ascii="Times New Roman" w:hAnsi="Times New Roman"/>
          <w:sz w:val="28"/>
          <w:highlight w:val="white"/>
        </w:rPr>
        <w:br/>
        <w:t>«Центр градостроительного развития Рязанской области»:</w:t>
      </w:r>
    </w:p>
    <w:p w:rsidR="004C6AD1" w:rsidRDefault="008456A7">
      <w:pPr>
        <w:pStyle w:val="ConsPlusNormal1"/>
        <w:tabs>
          <w:tab w:val="left" w:pos="141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</w:rPr>
        <w:t xml:space="preserve">обеспечить доступ к правилам землепользования и застройки муниципального образования – </w:t>
      </w:r>
      <w:r>
        <w:rPr>
          <w:rFonts w:ascii="Times New Roman" w:hAnsi="Times New Roman"/>
          <w:sz w:val="28"/>
          <w:highlight w:val="white"/>
        </w:rPr>
        <w:t>Окское</w:t>
      </w:r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sz w:val="28"/>
        </w:rPr>
        <w:t xml:space="preserve"> муниципального района Рязанской области в федеральной государственной информационной системе территориального планирования и размеще</w:t>
      </w:r>
      <w:r>
        <w:rPr>
          <w:rFonts w:ascii="Times New Roman" w:hAnsi="Times New Roman"/>
          <w:sz w:val="28"/>
        </w:rPr>
        <w:t>ние</w:t>
      </w:r>
      <w:r>
        <w:rPr>
          <w:rFonts w:ascii="Times New Roman" w:hAnsi="Times New Roman"/>
          <w:sz w:val="28"/>
        </w:rPr>
        <w:br/>
        <w:t xml:space="preserve">в государственных информационных системах обеспечения градостроительной </w:t>
      </w:r>
      <w:r>
        <w:rPr>
          <w:rFonts w:ascii="Times New Roman" w:hAnsi="Times New Roman"/>
          <w:sz w:val="28"/>
        </w:rPr>
        <w:lastRenderedPageBreak/>
        <w:t>деятельности в соответствии с требованиями Градостроительного кодекса Российской Федерации;</w:t>
      </w:r>
    </w:p>
    <w:p w:rsidR="004C6AD1" w:rsidRDefault="008456A7">
      <w:pPr>
        <w:pStyle w:val="ConsPlusNormal1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highlight w:val="white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 xml:space="preserve">2) подготовить, заверить усиленной квалифицированной электронной подписью 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направить в </w:t>
      </w:r>
      <w:r>
        <w:rPr>
          <w:rFonts w:ascii="Times New Roman" w:hAnsi="Times New Roman"/>
          <w:color w:val="000000" w:themeColor="text1"/>
          <w:sz w:val="28"/>
          <w:szCs w:val="28"/>
        </w:rPr>
        <w:t>территориальный орган федерального органа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</w:t>
      </w:r>
      <w:r>
        <w:rPr>
          <w:rFonts w:ascii="Times New Roman" w:hAnsi="Times New Roman"/>
          <w:color w:val="000000" w:themeColor="text1"/>
          <w:sz w:val="28"/>
          <w:szCs w:val="28"/>
        </w:rPr>
        <w:t>и, сведения о границах территориальных зон для внесения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в </w:t>
      </w:r>
      <w:r>
        <w:rPr>
          <w:rFonts w:ascii="Times New Roman" w:hAnsi="Times New Roman"/>
          <w:color w:val="000000" w:themeColor="text1"/>
          <w:sz w:val="28"/>
        </w:rPr>
        <w:t>Единый государственный реестр недвижимости в соответствии</w:t>
      </w:r>
      <w:r>
        <w:rPr>
          <w:rFonts w:ascii="Times New Roman" w:hAnsi="Times New Roman"/>
          <w:color w:val="000000" w:themeColor="text1"/>
          <w:sz w:val="28"/>
        </w:rPr>
        <w:br/>
        <w:t>с Федеральным законом от 13.07.2015 № 218-ФЗ «О государственной регистрации недвижимости»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Отделу кадровой работы и делопроизводства обеспеч</w:t>
      </w:r>
      <w:r>
        <w:rPr>
          <w:rFonts w:ascii="Times New Roman" w:hAnsi="Times New Roman"/>
          <w:color w:val="000000" w:themeColor="text1"/>
          <w:sz w:val="28"/>
          <w:highlight w:val="white"/>
        </w:rPr>
        <w:t>ить:</w:t>
      </w:r>
    </w:p>
    <w:p w:rsidR="004C6AD1" w:rsidRDefault="008456A7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1) государственную  регистрацию  настоящего  постановления</w:t>
      </w:r>
      <w:r>
        <w:rPr>
          <w:rFonts w:ascii="Times New Roman" w:hAnsi="Times New Roman"/>
          <w:color w:val="auto"/>
          <w:sz w:val="28"/>
          <w:szCs w:val="28"/>
        </w:rPr>
        <w:br/>
        <w:t>в правовом департаменте аппарата Губернатора и Правительства Рязанской области;</w:t>
      </w:r>
    </w:p>
    <w:p w:rsidR="004C6AD1" w:rsidRDefault="008456A7">
      <w:pPr>
        <w:pStyle w:val="ConsPlusNormal1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2)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 опубликование  настоящего  пос</w:t>
      </w:r>
      <w:r>
        <w:rPr>
          <w:rFonts w:ascii="Times New Roman" w:hAnsi="Times New Roman"/>
          <w:color w:val="auto"/>
          <w:sz w:val="28"/>
          <w:highlight w:val="white"/>
        </w:rPr>
        <w:t xml:space="preserve">тановления в </w:t>
      </w:r>
      <w:r>
        <w:rPr>
          <w:rFonts w:ascii="Times New Roman" w:hAnsi="Times New Roman"/>
          <w:color w:val="auto"/>
          <w:sz w:val="28"/>
          <w:highlight w:val="white"/>
        </w:rPr>
        <w:t>сетевом  издании</w:t>
      </w:r>
      <w:r>
        <w:rPr>
          <w:rFonts w:ascii="Times New Roman" w:hAnsi="Times New Roman"/>
          <w:color w:val="auto"/>
          <w:sz w:val="28"/>
          <w:highlight w:val="white"/>
        </w:rPr>
        <w:t xml:space="preserve"> «Рязанские ведомости» (www.rv-ryazan.ru) и на официальном интернет-портале правовой информации (</w:t>
      </w:r>
      <w:hyperlink r:id="rId11" w:tooltip="http://www.pravo.gov.ru/" w:history="1">
        <w:r>
          <w:rPr>
            <w:rFonts w:ascii="Times New Roman" w:hAnsi="Times New Roman"/>
            <w:color w:val="auto"/>
            <w:sz w:val="28"/>
            <w:highlight w:val="white"/>
          </w:rPr>
          <w:t>www.pravo.gov.ru</w:t>
        </w:r>
      </w:hyperlink>
      <w:r>
        <w:rPr>
          <w:rFonts w:ascii="Times New Roman" w:hAnsi="Times New Roman"/>
          <w:color w:val="auto"/>
          <w:sz w:val="28"/>
          <w:highlight w:val="white"/>
        </w:rPr>
        <w:t>)</w:t>
      </w:r>
      <w:r>
        <w:rPr>
          <w:rFonts w:ascii="Times New Roman" w:hAnsi="Times New Roman"/>
          <w:color w:val="auto"/>
          <w:sz w:val="28"/>
        </w:rPr>
        <w:t>.</w:t>
      </w:r>
      <w:proofErr w:type="gramEnd"/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Отделу информационного обеспечения градостроительной деятельности </w:t>
      </w:r>
      <w:proofErr w:type="gramStart"/>
      <w:r>
        <w:rPr>
          <w:rFonts w:ascii="Times New Roman" w:hAnsi="Times New Roman"/>
          <w:sz w:val="28"/>
          <w:highlight w:val="white"/>
        </w:rPr>
        <w:t>раз</w:t>
      </w:r>
      <w:r>
        <w:rPr>
          <w:rFonts w:ascii="Times New Roman" w:hAnsi="Times New Roman"/>
          <w:sz w:val="28"/>
          <w:highlight w:val="white"/>
        </w:rPr>
        <w:t>местить</w:t>
      </w:r>
      <w:proofErr w:type="gramEnd"/>
      <w:r>
        <w:rPr>
          <w:rFonts w:ascii="Times New Roman" w:hAnsi="Times New Roman"/>
          <w:sz w:val="28"/>
          <w:highlight w:val="white"/>
        </w:rPr>
        <w:t xml:space="preserve"> настоящее постановление на официальном сайте главного управления архитектуры и градостроительства Рязанской области                  в сети «Интернет».</w:t>
      </w:r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Предложить </w:t>
      </w:r>
      <w:r>
        <w:rPr>
          <w:rFonts w:ascii="Times New Roman" w:hAnsi="Times New Roman"/>
          <w:sz w:val="28"/>
          <w:szCs w:val="28"/>
        </w:rPr>
        <w:t xml:space="preserve">главе муниципального образования – Рязанский муниципальный район Рязанской области, </w:t>
      </w:r>
      <w:r>
        <w:rPr>
          <w:rFonts w:ascii="Times New Roman" w:hAnsi="Times New Roman"/>
          <w:sz w:val="28"/>
        </w:rPr>
        <w:t xml:space="preserve">главе муниципального образования – </w:t>
      </w:r>
      <w:r>
        <w:rPr>
          <w:rFonts w:ascii="Times New Roman" w:hAnsi="Times New Roman"/>
          <w:sz w:val="28"/>
          <w:highlight w:val="white"/>
        </w:rPr>
        <w:t>Окское</w:t>
      </w:r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</w:rPr>
        <w:t xml:space="preserve"> Рязанской области обеспечить размещение настоящего постановления </w:t>
      </w:r>
      <w:r>
        <w:rPr>
          <w:rFonts w:ascii="Times New Roman" w:hAnsi="Times New Roman"/>
          <w:sz w:val="28"/>
        </w:rPr>
        <w:br/>
        <w:t>на оф</w:t>
      </w:r>
      <w:r>
        <w:rPr>
          <w:rFonts w:ascii="Times New Roman" w:hAnsi="Times New Roman"/>
          <w:color w:val="000000" w:themeColor="text1"/>
          <w:sz w:val="28"/>
        </w:rPr>
        <w:t>ициальном сайте муниципального образования в сети «Интернет», публикацию в средствах массов</w:t>
      </w:r>
      <w:r>
        <w:rPr>
          <w:rFonts w:ascii="Times New Roman" w:hAnsi="Times New Roman"/>
          <w:color w:val="000000" w:themeColor="text1"/>
          <w:sz w:val="28"/>
        </w:rPr>
        <w:t>ой информации.</w:t>
      </w:r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>
        <w:rPr>
          <w:rFonts w:ascii="Times New Roman" w:hAnsi="Times New Roman"/>
          <w:color w:val="auto"/>
          <w:sz w:val="28"/>
        </w:rPr>
        <w:t xml:space="preserve">Признать не подлежащими </w:t>
      </w:r>
      <w:r>
        <w:rPr>
          <w:rFonts w:ascii="Times New Roman" w:hAnsi="Times New Roman"/>
          <w:color w:val="auto"/>
          <w:sz w:val="28"/>
        </w:rPr>
        <w:t>применению решение Совета депутатов муниципального образования – Окское сельское поселение Рязанского муниципального района Рязанской области от 28.03.2014 № 55 «Об утверждении проекта Правил землепользования и застро</w:t>
      </w:r>
      <w:r>
        <w:rPr>
          <w:rFonts w:ascii="Times New Roman" w:hAnsi="Times New Roman"/>
          <w:color w:val="auto"/>
          <w:sz w:val="28"/>
        </w:rPr>
        <w:t xml:space="preserve">йки муниципального образования – </w:t>
      </w:r>
      <w:r>
        <w:rPr>
          <w:rFonts w:ascii="Times New Roman" w:hAnsi="Times New Roman"/>
          <w:color w:val="auto"/>
          <w:sz w:val="28"/>
          <w:highlight w:val="white"/>
        </w:rPr>
        <w:t>Окское</w:t>
      </w:r>
      <w:r>
        <w:rPr>
          <w:rFonts w:ascii="Times New Roman" w:hAnsi="Times New Roman"/>
          <w:color w:val="auto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color w:val="auto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color w:val="auto"/>
          <w:sz w:val="28"/>
        </w:rPr>
        <w:t xml:space="preserve"> Рязанской области</w:t>
      </w:r>
      <w:r>
        <w:rPr>
          <w:rFonts w:ascii="Times New Roman" w:hAnsi="Times New Roman"/>
          <w:color w:val="auto"/>
          <w:sz w:val="28"/>
        </w:rPr>
        <w:t xml:space="preserve">», решение Совета депутатов муниципального образования – </w:t>
      </w:r>
      <w:proofErr w:type="spellStart"/>
      <w:r>
        <w:rPr>
          <w:rFonts w:ascii="Times New Roman" w:hAnsi="Times New Roman"/>
          <w:color w:val="auto"/>
          <w:sz w:val="28"/>
        </w:rPr>
        <w:t>Вышетравинское</w:t>
      </w:r>
      <w:proofErr w:type="spellEnd"/>
      <w:r>
        <w:rPr>
          <w:rFonts w:ascii="Times New Roman" w:hAnsi="Times New Roman"/>
          <w:color w:val="auto"/>
          <w:sz w:val="28"/>
        </w:rPr>
        <w:t xml:space="preserve"> сельское поселение Рязанского муниципального района Рязанской обл</w:t>
      </w:r>
      <w:r>
        <w:rPr>
          <w:rFonts w:ascii="Times New Roman" w:hAnsi="Times New Roman"/>
          <w:color w:val="auto"/>
          <w:sz w:val="28"/>
        </w:rPr>
        <w:t>асти от 21.04.2014 № 9а «Об утверждении Правил землепользования и застройки территории</w:t>
      </w:r>
      <w:proofErr w:type="gramEnd"/>
      <w:r>
        <w:rPr>
          <w:rFonts w:ascii="Times New Roman" w:hAnsi="Times New Roman"/>
          <w:color w:val="auto"/>
          <w:sz w:val="28"/>
        </w:rPr>
        <w:t xml:space="preserve"> </w:t>
      </w:r>
      <w:proofErr w:type="gramStart"/>
      <w:r>
        <w:rPr>
          <w:rFonts w:ascii="Times New Roman" w:hAnsi="Times New Roman"/>
          <w:color w:val="auto"/>
          <w:sz w:val="28"/>
        </w:rPr>
        <w:t xml:space="preserve">муниципального образования – </w:t>
      </w:r>
      <w:proofErr w:type="spellStart"/>
      <w:r>
        <w:rPr>
          <w:rFonts w:ascii="Times New Roman" w:hAnsi="Times New Roman"/>
          <w:color w:val="auto"/>
          <w:sz w:val="28"/>
        </w:rPr>
        <w:t>Вышетравинское</w:t>
      </w:r>
      <w:proofErr w:type="spellEnd"/>
      <w:r>
        <w:rPr>
          <w:rFonts w:ascii="Times New Roman" w:hAnsi="Times New Roman"/>
          <w:color w:val="auto"/>
          <w:sz w:val="28"/>
        </w:rPr>
        <w:t xml:space="preserve"> сельское поселение Рязанского муниципального района Рязанской области», решение Рязанской районной Думы от 31.08.2017 № 112</w:t>
      </w:r>
      <w:r>
        <w:rPr>
          <w:rFonts w:ascii="Times New Roman" w:hAnsi="Times New Roman"/>
          <w:color w:val="auto"/>
          <w:sz w:val="28"/>
        </w:rPr>
        <w:br/>
        <w:t>«</w:t>
      </w:r>
      <w:r>
        <w:rPr>
          <w:rFonts w:ascii="Times New Roman" w:hAnsi="Times New Roman"/>
          <w:color w:val="auto"/>
          <w:sz w:val="28"/>
        </w:rPr>
        <w:t xml:space="preserve">Об утверждении Правил землепользования и застройки муниципального образования – </w:t>
      </w:r>
      <w:proofErr w:type="spellStart"/>
      <w:r>
        <w:rPr>
          <w:rFonts w:ascii="Times New Roman" w:hAnsi="Times New Roman"/>
          <w:color w:val="auto"/>
          <w:sz w:val="28"/>
        </w:rPr>
        <w:t>Вышетравинское</w:t>
      </w:r>
      <w:proofErr w:type="spellEnd"/>
      <w:r>
        <w:rPr>
          <w:rFonts w:ascii="Times New Roman" w:hAnsi="Times New Roman"/>
          <w:color w:val="auto"/>
          <w:sz w:val="28"/>
        </w:rPr>
        <w:t xml:space="preserve"> сельское поселение Рязанского муниципального района Рязанской области», решение Рязанской районной Думы от 31.08.2017</w:t>
      </w:r>
      <w:r>
        <w:rPr>
          <w:rFonts w:ascii="Times New Roman" w:hAnsi="Times New Roman"/>
          <w:color w:val="auto"/>
          <w:sz w:val="28"/>
        </w:rPr>
        <w:br/>
        <w:t>№ 113 «Об утверждении Правил землепользован</w:t>
      </w:r>
      <w:r>
        <w:rPr>
          <w:rFonts w:ascii="Times New Roman" w:hAnsi="Times New Roman"/>
          <w:color w:val="auto"/>
          <w:sz w:val="28"/>
        </w:rPr>
        <w:t xml:space="preserve">ия и застройки муниципального </w:t>
      </w:r>
      <w:r>
        <w:rPr>
          <w:rFonts w:ascii="Times New Roman" w:hAnsi="Times New Roman"/>
          <w:color w:val="auto"/>
          <w:sz w:val="28"/>
        </w:rPr>
        <w:lastRenderedPageBreak/>
        <w:t xml:space="preserve">образования – </w:t>
      </w:r>
      <w:r>
        <w:rPr>
          <w:rFonts w:ascii="Times New Roman" w:hAnsi="Times New Roman"/>
          <w:color w:val="auto"/>
          <w:sz w:val="28"/>
          <w:highlight w:val="white"/>
        </w:rPr>
        <w:t>Окское</w:t>
      </w:r>
      <w:r>
        <w:rPr>
          <w:rFonts w:ascii="Times New Roman" w:hAnsi="Times New Roman"/>
          <w:color w:val="auto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Рязанской области»</w:t>
      </w:r>
      <w:r>
        <w:rPr>
          <w:rFonts w:ascii="Times New Roman" w:hAnsi="Times New Roman"/>
          <w:color w:val="auto"/>
          <w:sz w:val="28"/>
        </w:rPr>
        <w:t>.</w:t>
      </w:r>
      <w:proofErr w:type="gramEnd"/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Признать </w:t>
      </w:r>
      <w:r>
        <w:rPr>
          <w:rFonts w:ascii="Times New Roman" w:hAnsi="Times New Roman"/>
          <w:color w:val="auto"/>
          <w:sz w:val="28"/>
        </w:rPr>
        <w:t xml:space="preserve">утратившим силу постановление главного управления архитектуры и градостроительства Рязанской области от 18.05.2022 № 249-п </w:t>
      </w:r>
      <w:r>
        <w:rPr>
          <w:rFonts w:ascii="Times New Roman" w:hAnsi="Times New Roman"/>
          <w:color w:val="auto"/>
          <w:sz w:val="28"/>
        </w:rPr>
        <w:br/>
      </w:r>
      <w:r>
        <w:rPr>
          <w:rFonts w:ascii="Times New Roman" w:hAnsi="Times New Roman"/>
          <w:color w:val="auto"/>
          <w:sz w:val="28"/>
        </w:rPr>
        <w:t xml:space="preserve">«Об утверждении правил землепользования и застройки муниципального образования – </w:t>
      </w:r>
      <w:r>
        <w:rPr>
          <w:rFonts w:ascii="Times New Roman" w:hAnsi="Times New Roman"/>
          <w:color w:val="auto"/>
          <w:sz w:val="28"/>
          <w:highlight w:val="white"/>
        </w:rPr>
        <w:t>Окское</w:t>
      </w:r>
      <w:r>
        <w:rPr>
          <w:rFonts w:ascii="Times New Roman" w:hAnsi="Times New Roman"/>
          <w:color w:val="auto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Рязанской области применительно к населенному пункту д.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Сажнево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</w:rPr>
        <w:t>.</w:t>
      </w:r>
    </w:p>
    <w:p w:rsidR="004C6AD1" w:rsidRDefault="008456A7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Контроль за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исполнением настоящего постановления в</w:t>
      </w:r>
      <w:r>
        <w:rPr>
          <w:rFonts w:ascii="Times New Roman" w:hAnsi="Times New Roman"/>
          <w:color w:val="000000" w:themeColor="text1"/>
          <w:sz w:val="28"/>
        </w:rPr>
        <w:t xml:space="preserve">озложить </w:t>
      </w:r>
      <w:r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на отдел градостроительного контроля и правового обеспечения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4C6AD1" w:rsidRDefault="004C6AD1">
      <w:pPr>
        <w:pStyle w:val="ConsPlusNormal1"/>
        <w:tabs>
          <w:tab w:val="left" w:pos="1418"/>
        </w:tabs>
        <w:ind w:firstLine="851"/>
        <w:jc w:val="both"/>
        <w:rPr>
          <w:rFonts w:ascii="Times New Roman" w:hAnsi="Times New Roman"/>
          <w:sz w:val="28"/>
          <w:highlight w:val="white"/>
        </w:rPr>
      </w:pPr>
    </w:p>
    <w:p w:rsidR="004C6AD1" w:rsidRDefault="004C6AD1">
      <w:pPr>
        <w:pStyle w:val="ConsPlusNormal1"/>
        <w:tabs>
          <w:tab w:val="left" w:pos="1418"/>
        </w:tabs>
        <w:ind w:firstLine="851"/>
        <w:jc w:val="both"/>
        <w:rPr>
          <w:rFonts w:ascii="Times New Roman" w:hAnsi="Times New Roman"/>
          <w:sz w:val="28"/>
          <w:highlight w:val="white"/>
        </w:rPr>
      </w:pPr>
    </w:p>
    <w:p w:rsidR="004C6AD1" w:rsidRDefault="008456A7">
      <w:pPr>
        <w:tabs>
          <w:tab w:val="left" w:pos="709"/>
        </w:tabs>
        <w:jc w:val="both"/>
        <w:rPr>
          <w:sz w:val="28"/>
        </w:rPr>
      </w:pPr>
      <w:r>
        <w:rPr>
          <w:color w:val="000000" w:themeColor="text1"/>
          <w:sz w:val="28"/>
        </w:rPr>
        <w:t xml:space="preserve">Начальник                     </w:t>
      </w:r>
      <w:r>
        <w:rPr>
          <w:color w:val="000000" w:themeColor="text1"/>
          <w:sz w:val="28"/>
          <w:highlight w:val="white"/>
        </w:rPr>
        <w:t xml:space="preserve">                                                                               Р.В. </w:t>
      </w:r>
      <w:r>
        <w:rPr>
          <w:color w:val="000000" w:themeColor="text1"/>
          <w:sz w:val="28"/>
        </w:rPr>
        <w:t>Шашкин</w:t>
      </w:r>
    </w:p>
    <w:sectPr w:rsidR="004C6AD1">
      <w:headerReference w:type="default" r:id="rId12"/>
      <w:pgSz w:w="11906" w:h="16838"/>
      <w:pgMar w:top="1134" w:right="567" w:bottom="1134" w:left="1417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6A7" w:rsidRDefault="008456A7">
      <w:pPr>
        <w:pStyle w:val="30"/>
      </w:pPr>
      <w:r>
        <w:separator/>
      </w:r>
    </w:p>
  </w:endnote>
  <w:endnote w:type="continuationSeparator" w:id="0">
    <w:p w:rsidR="008456A7" w:rsidRDefault="008456A7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6A7" w:rsidRDefault="008456A7">
      <w:pPr>
        <w:pStyle w:val="30"/>
      </w:pPr>
      <w:r>
        <w:separator/>
      </w:r>
    </w:p>
  </w:footnote>
  <w:footnote w:type="continuationSeparator" w:id="0">
    <w:p w:rsidR="008456A7" w:rsidRDefault="008456A7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AD1" w:rsidRDefault="008456A7">
    <w:pPr>
      <w:pStyle w:val="af6"/>
      <w:jc w:val="center"/>
      <w:rPr>
        <w:rFonts w:ascii="Times New Roman" w:eastAsia="Times New Roman" w:hAnsi="Times New Roman" w:cs="Times New Roman"/>
        <w:sz w:val="28"/>
      </w:rPr>
    </w:pPr>
    <w:r>
      <w:fldChar w:fldCharType="begin"/>
    </w:r>
    <w:r>
      <w:instrText>PAGE \* MERGEFORMAT</w:instrText>
    </w:r>
    <w:r>
      <w:fldChar w:fldCharType="separate"/>
    </w:r>
    <w:r w:rsidR="00346EF0" w:rsidRPr="00346EF0">
      <w:rPr>
        <w:rFonts w:ascii="Times New Roman" w:eastAsia="Times New Roman" w:hAnsi="Times New Roman" w:cs="Times New Roman"/>
        <w:noProof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  <w:p w:rsidR="004C6AD1" w:rsidRDefault="004C6AD1">
    <w:pPr>
      <w:pStyle w:val="af6"/>
      <w:rPr>
        <w:rFonts w:ascii="Times New Roman" w:eastAsia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36C"/>
    <w:multiLevelType w:val="multilevel"/>
    <w:tmpl w:val="AC24567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">
    <w:nsid w:val="0CD903A6"/>
    <w:multiLevelType w:val="multilevel"/>
    <w:tmpl w:val="29C0251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">
    <w:nsid w:val="0F346F33"/>
    <w:multiLevelType w:val="multilevel"/>
    <w:tmpl w:val="E974AF48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3">
    <w:nsid w:val="169453F3"/>
    <w:multiLevelType w:val="multilevel"/>
    <w:tmpl w:val="E3DADA7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4">
    <w:nsid w:val="1BBC2CEC"/>
    <w:multiLevelType w:val="multilevel"/>
    <w:tmpl w:val="82B0F79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5">
    <w:nsid w:val="1BF54126"/>
    <w:multiLevelType w:val="multilevel"/>
    <w:tmpl w:val="9ABCCC62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6">
    <w:nsid w:val="23D5614F"/>
    <w:multiLevelType w:val="multilevel"/>
    <w:tmpl w:val="457C15D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7">
    <w:nsid w:val="27E7799B"/>
    <w:multiLevelType w:val="multilevel"/>
    <w:tmpl w:val="1EE8253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8">
    <w:nsid w:val="320403F1"/>
    <w:multiLevelType w:val="multilevel"/>
    <w:tmpl w:val="0F6AC75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9">
    <w:nsid w:val="32982870"/>
    <w:multiLevelType w:val="multilevel"/>
    <w:tmpl w:val="5148AA8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0">
    <w:nsid w:val="34137119"/>
    <w:multiLevelType w:val="multilevel"/>
    <w:tmpl w:val="3CA0382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1">
    <w:nsid w:val="3AD134D2"/>
    <w:multiLevelType w:val="multilevel"/>
    <w:tmpl w:val="F7981FA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2">
    <w:nsid w:val="43C77BD1"/>
    <w:multiLevelType w:val="multilevel"/>
    <w:tmpl w:val="9E5809F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3">
    <w:nsid w:val="43EE5140"/>
    <w:multiLevelType w:val="multilevel"/>
    <w:tmpl w:val="87AC344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4">
    <w:nsid w:val="49365E7D"/>
    <w:multiLevelType w:val="multilevel"/>
    <w:tmpl w:val="FC84EC6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5">
    <w:nsid w:val="52CB7797"/>
    <w:multiLevelType w:val="multilevel"/>
    <w:tmpl w:val="CFBA880A"/>
    <w:lvl w:ilvl="0">
      <w:start w:val="1"/>
      <w:numFmt w:val="decimal"/>
      <w:lvlText w:val="%1."/>
      <w:lvlJc w:val="left"/>
      <w:pPr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ind w:left="2599" w:hanging="720"/>
      </w:pPr>
    </w:lvl>
    <w:lvl w:ilvl="2">
      <w:start w:val="1"/>
      <w:numFmt w:val="decimal"/>
      <w:lvlText w:val="%1.%2.%3."/>
      <w:lvlJc w:val="left"/>
      <w:pPr>
        <w:ind w:left="3769" w:hanging="720"/>
      </w:pPr>
    </w:lvl>
    <w:lvl w:ilvl="3">
      <w:start w:val="1"/>
      <w:numFmt w:val="decimal"/>
      <w:lvlText w:val="%1.%2.%3.%4."/>
      <w:lvlJc w:val="left"/>
      <w:pPr>
        <w:ind w:left="5299" w:hanging="1080"/>
      </w:pPr>
    </w:lvl>
    <w:lvl w:ilvl="4">
      <w:start w:val="1"/>
      <w:numFmt w:val="decimal"/>
      <w:lvlText w:val="%1.%2.%3.%4.%5."/>
      <w:lvlJc w:val="left"/>
      <w:pPr>
        <w:ind w:left="6469" w:hanging="1080"/>
      </w:pPr>
    </w:lvl>
    <w:lvl w:ilvl="5">
      <w:start w:val="1"/>
      <w:numFmt w:val="decimal"/>
      <w:lvlText w:val="%1.%2.%3.%4.%5.%6."/>
      <w:lvlJc w:val="left"/>
      <w:pPr>
        <w:ind w:left="7999" w:hanging="1440"/>
      </w:pPr>
    </w:lvl>
    <w:lvl w:ilvl="6">
      <w:start w:val="1"/>
      <w:numFmt w:val="decimal"/>
      <w:lvlText w:val="%1.%2.%3.%4.%5.%6.%7."/>
      <w:lvlJc w:val="left"/>
      <w:pPr>
        <w:ind w:left="9529" w:hanging="1800"/>
      </w:pPr>
    </w:lvl>
    <w:lvl w:ilvl="7">
      <w:start w:val="1"/>
      <w:numFmt w:val="decimal"/>
      <w:lvlText w:val="%1.%2.%3.%4.%5.%6.%7.%8."/>
      <w:lvlJc w:val="left"/>
      <w:pPr>
        <w:ind w:left="10699" w:hanging="1800"/>
      </w:pPr>
    </w:lvl>
    <w:lvl w:ilvl="8">
      <w:start w:val="1"/>
      <w:numFmt w:val="decimal"/>
      <w:lvlText w:val="%1.%2.%3.%4.%5.%6.%7.%8.%9."/>
      <w:lvlJc w:val="left"/>
      <w:pPr>
        <w:ind w:left="12229" w:hanging="2160"/>
      </w:pPr>
    </w:lvl>
  </w:abstractNum>
  <w:abstractNum w:abstractNumId="16">
    <w:nsid w:val="53AD4F92"/>
    <w:multiLevelType w:val="multilevel"/>
    <w:tmpl w:val="5EE2682C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17">
    <w:nsid w:val="5B30042A"/>
    <w:multiLevelType w:val="multilevel"/>
    <w:tmpl w:val="ECAC37D2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8">
    <w:nsid w:val="63D22BDC"/>
    <w:multiLevelType w:val="multilevel"/>
    <w:tmpl w:val="EFEEFDB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9">
    <w:nsid w:val="644A36A7"/>
    <w:multiLevelType w:val="multilevel"/>
    <w:tmpl w:val="ACCCA0C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0">
    <w:nsid w:val="6F1A7749"/>
    <w:multiLevelType w:val="multilevel"/>
    <w:tmpl w:val="722C5E44"/>
    <w:lvl w:ilvl="0">
      <w:start w:val="1"/>
      <w:numFmt w:val="decimal"/>
      <w:lvlText w:val="%1."/>
      <w:lvlJc w:val="left"/>
      <w:pPr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ind w:left="2599" w:hanging="720"/>
      </w:pPr>
    </w:lvl>
    <w:lvl w:ilvl="2">
      <w:start w:val="1"/>
      <w:numFmt w:val="decimal"/>
      <w:lvlText w:val="%1.%2.%3."/>
      <w:lvlJc w:val="left"/>
      <w:pPr>
        <w:ind w:left="3769" w:hanging="720"/>
      </w:pPr>
    </w:lvl>
    <w:lvl w:ilvl="3">
      <w:start w:val="1"/>
      <w:numFmt w:val="decimal"/>
      <w:lvlText w:val="%1.%2.%3.%4."/>
      <w:lvlJc w:val="left"/>
      <w:pPr>
        <w:ind w:left="5299" w:hanging="1080"/>
      </w:pPr>
    </w:lvl>
    <w:lvl w:ilvl="4">
      <w:start w:val="1"/>
      <w:numFmt w:val="decimal"/>
      <w:lvlText w:val="%1.%2.%3.%4.%5."/>
      <w:lvlJc w:val="left"/>
      <w:pPr>
        <w:ind w:left="6469" w:hanging="1080"/>
      </w:pPr>
    </w:lvl>
    <w:lvl w:ilvl="5">
      <w:start w:val="1"/>
      <w:numFmt w:val="decimal"/>
      <w:lvlText w:val="%1.%2.%3.%4.%5.%6."/>
      <w:lvlJc w:val="left"/>
      <w:pPr>
        <w:ind w:left="7999" w:hanging="1440"/>
      </w:pPr>
    </w:lvl>
    <w:lvl w:ilvl="6">
      <w:start w:val="1"/>
      <w:numFmt w:val="decimal"/>
      <w:lvlText w:val="%1.%2.%3.%4.%5.%6.%7."/>
      <w:lvlJc w:val="left"/>
      <w:pPr>
        <w:ind w:left="9529" w:hanging="1800"/>
      </w:pPr>
    </w:lvl>
    <w:lvl w:ilvl="7">
      <w:start w:val="1"/>
      <w:numFmt w:val="decimal"/>
      <w:lvlText w:val="%1.%2.%3.%4.%5.%6.%7.%8."/>
      <w:lvlJc w:val="left"/>
      <w:pPr>
        <w:ind w:left="10699" w:hanging="1800"/>
      </w:pPr>
    </w:lvl>
    <w:lvl w:ilvl="8">
      <w:start w:val="1"/>
      <w:numFmt w:val="decimal"/>
      <w:lvlText w:val="%1.%2.%3.%4.%5.%6.%7.%8.%9."/>
      <w:lvlJc w:val="left"/>
      <w:pPr>
        <w:ind w:left="12229" w:hanging="2160"/>
      </w:pPr>
    </w:lvl>
  </w:abstractNum>
  <w:abstractNum w:abstractNumId="21">
    <w:nsid w:val="724E667F"/>
    <w:multiLevelType w:val="multilevel"/>
    <w:tmpl w:val="AEB87E5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2">
    <w:nsid w:val="73751766"/>
    <w:multiLevelType w:val="multilevel"/>
    <w:tmpl w:val="A4FC0768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3">
    <w:nsid w:val="782C1546"/>
    <w:multiLevelType w:val="hybridMultilevel"/>
    <w:tmpl w:val="8730C83C"/>
    <w:lvl w:ilvl="0" w:tplc="2EFE43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5A267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B26E24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574F2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72294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FFAF8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D0496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CEE1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414B3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797556BD"/>
    <w:multiLevelType w:val="multilevel"/>
    <w:tmpl w:val="91E69F9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5">
    <w:nsid w:val="7B0B3311"/>
    <w:multiLevelType w:val="multilevel"/>
    <w:tmpl w:val="C86A0DD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6">
    <w:nsid w:val="7F455481"/>
    <w:multiLevelType w:val="hybridMultilevel"/>
    <w:tmpl w:val="4E22DAFE"/>
    <w:lvl w:ilvl="0" w:tplc="E9B2FC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9D20B8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46CF7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67281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EA8D8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49222D0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548BB7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B142CC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31EF8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9"/>
  </w:num>
  <w:num w:numId="2">
    <w:abstractNumId w:val="26"/>
  </w:num>
  <w:num w:numId="3">
    <w:abstractNumId w:val="23"/>
  </w:num>
  <w:num w:numId="4">
    <w:abstractNumId w:val="3"/>
  </w:num>
  <w:num w:numId="5">
    <w:abstractNumId w:val="10"/>
  </w:num>
  <w:num w:numId="6">
    <w:abstractNumId w:val="22"/>
  </w:num>
  <w:num w:numId="7">
    <w:abstractNumId w:val="18"/>
  </w:num>
  <w:num w:numId="8">
    <w:abstractNumId w:val="21"/>
  </w:num>
  <w:num w:numId="9">
    <w:abstractNumId w:val="0"/>
  </w:num>
  <w:num w:numId="10">
    <w:abstractNumId w:val="16"/>
  </w:num>
  <w:num w:numId="11">
    <w:abstractNumId w:val="2"/>
  </w:num>
  <w:num w:numId="12">
    <w:abstractNumId w:val="6"/>
  </w:num>
  <w:num w:numId="13">
    <w:abstractNumId w:val="12"/>
  </w:num>
  <w:num w:numId="14">
    <w:abstractNumId w:val="15"/>
  </w:num>
  <w:num w:numId="15">
    <w:abstractNumId w:val="1"/>
  </w:num>
  <w:num w:numId="16">
    <w:abstractNumId w:val="7"/>
  </w:num>
  <w:num w:numId="17">
    <w:abstractNumId w:val="19"/>
  </w:num>
  <w:num w:numId="18">
    <w:abstractNumId w:val="4"/>
  </w:num>
  <w:num w:numId="19">
    <w:abstractNumId w:val="14"/>
  </w:num>
  <w:num w:numId="20">
    <w:abstractNumId w:val="13"/>
  </w:num>
  <w:num w:numId="21">
    <w:abstractNumId w:val="11"/>
  </w:num>
  <w:num w:numId="22">
    <w:abstractNumId w:val="24"/>
  </w:num>
  <w:num w:numId="23">
    <w:abstractNumId w:val="17"/>
  </w:num>
  <w:num w:numId="24">
    <w:abstractNumId w:val="8"/>
  </w:num>
  <w:num w:numId="25">
    <w:abstractNumId w:val="20"/>
  </w:num>
  <w:num w:numId="26">
    <w:abstractNumId w:val="5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D1"/>
    <w:rsid w:val="00346EF0"/>
    <w:rsid w:val="004C6AD1"/>
    <w:rsid w:val="0084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Noto Sans Devanagari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6"/>
    </w:rPr>
  </w:style>
  <w:style w:type="paragraph" w:styleId="1">
    <w:name w:val="heading 1"/>
    <w:uiPriority w:val="9"/>
    <w:qFormat/>
    <w:pPr>
      <w:outlineLvl w:val="0"/>
    </w:pPr>
    <w:rPr>
      <w:b/>
      <w:spacing w:val="-20"/>
      <w:sz w:val="32"/>
    </w:rPr>
  </w:style>
  <w:style w:type="paragraph" w:styleId="2">
    <w:name w:val="heading 2"/>
    <w:next w:val="a"/>
    <w:uiPriority w:val="9"/>
    <w:qFormat/>
    <w:pPr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uiPriority w:val="9"/>
    <w:qFormat/>
    <w:pPr>
      <w:spacing w:after="200" w:line="276" w:lineRule="auto"/>
      <w:outlineLvl w:val="2"/>
    </w:pPr>
    <w:rPr>
      <w:rFonts w:ascii="XO Thames" w:hAnsi="XO Thames"/>
      <w:b/>
      <w:i/>
      <w:sz w:val="26"/>
    </w:rPr>
  </w:style>
  <w:style w:type="paragraph" w:styleId="4">
    <w:name w:val="heading 4"/>
    <w:uiPriority w:val="9"/>
    <w:qFormat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uiPriority w:val="9"/>
    <w:qFormat/>
    <w:pPr>
      <w:outlineLvl w:val="4"/>
    </w:pPr>
    <w:rPr>
      <w:rFonts w:ascii="XO Thames" w:hAnsi="XO Thames"/>
      <w:b/>
      <w:sz w:val="26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10"/>
    <w:uiPriority w:val="99"/>
    <w:qFormat/>
    <w:rPr>
      <w:b/>
      <w:sz w:val="36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Contents2">
    <w:name w:val="Contents 2"/>
    <w:qFormat/>
  </w:style>
  <w:style w:type="character" w:customStyle="1" w:styleId="a7">
    <w:name w:val="Верхний и нижний колонтитулы"/>
    <w:qFormat/>
    <w:rPr>
      <w:rFonts w:ascii="XO Thames" w:hAnsi="XO Thames"/>
      <w:sz w:val="20"/>
    </w:rPr>
  </w:style>
  <w:style w:type="character" w:customStyle="1" w:styleId="Contents4">
    <w:name w:val="Contents 4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10">
    <w:name w:val="Название объекта1"/>
    <w:qFormat/>
    <w:rPr>
      <w:b/>
      <w:sz w:val="36"/>
    </w:rPr>
  </w:style>
  <w:style w:type="character" w:customStyle="1" w:styleId="Footnote">
    <w:name w:val="Footnote"/>
    <w:qFormat/>
    <w:rPr>
      <w:rFonts w:ascii="XO Thames" w:hAnsi="XO Thames"/>
    </w:rPr>
  </w:style>
  <w:style w:type="character" w:customStyle="1" w:styleId="11">
    <w:name w:val="Основной шрифт абзаца1"/>
    <w:qFormat/>
  </w:style>
  <w:style w:type="character" w:customStyle="1" w:styleId="31">
    <w:name w:val="Заголовок 31"/>
    <w:qFormat/>
    <w:rPr>
      <w:rFonts w:ascii="XO Thames" w:hAnsi="XO Thames"/>
      <w:b/>
      <w:i/>
    </w:rPr>
  </w:style>
  <w:style w:type="character" w:customStyle="1" w:styleId="a8">
    <w:name w:val="Заголовок"/>
    <w:qFormat/>
    <w:rPr>
      <w:rFonts w:ascii="Liberation Sans" w:hAnsi="Liberation Sans"/>
      <w:sz w:val="28"/>
    </w:rPr>
  </w:style>
  <w:style w:type="character" w:customStyle="1" w:styleId="Textbody">
    <w:name w:val="Text body"/>
    <w:qFormat/>
  </w:style>
  <w:style w:type="character" w:customStyle="1" w:styleId="12">
    <w:name w:val="Текст выноски1"/>
    <w:qFormat/>
    <w:rPr>
      <w:rFonts w:ascii="Tahoma" w:hAnsi="Tahoma"/>
      <w:sz w:val="16"/>
    </w:rPr>
  </w:style>
  <w:style w:type="character" w:customStyle="1" w:styleId="Contents5">
    <w:name w:val="Contents 5"/>
    <w:qFormat/>
  </w:style>
  <w:style w:type="character" w:customStyle="1" w:styleId="Contents8">
    <w:name w:val="Contents 8"/>
    <w:qFormat/>
  </w:style>
  <w:style w:type="character" w:customStyle="1" w:styleId="20">
    <w:name w:val="Основной шрифт абзаца2"/>
    <w:qFormat/>
  </w:style>
  <w:style w:type="character" w:customStyle="1" w:styleId="ConsPlusNormal">
    <w:name w:val="ConsPlusNormal"/>
    <w:qFormat/>
    <w:rPr>
      <w:rFonts w:ascii="Arial" w:hAnsi="Arial"/>
      <w:sz w:val="20"/>
    </w:rPr>
  </w:style>
  <w:style w:type="character" w:customStyle="1" w:styleId="13">
    <w:name w:val="Нижний колонтитул1"/>
    <w:qFormat/>
  </w:style>
  <w:style w:type="character" w:customStyle="1" w:styleId="14">
    <w:name w:val="Гиперссылка1"/>
    <w:qFormat/>
    <w:rPr>
      <w:rFonts w:ascii="Calibri" w:hAnsi="Calibri"/>
      <w:color w:val="0000FF"/>
      <w:u w:val="single"/>
    </w:rPr>
  </w:style>
  <w:style w:type="character" w:customStyle="1" w:styleId="Contents3">
    <w:name w:val="Contents 3"/>
    <w:qFormat/>
  </w:style>
  <w:style w:type="character" w:customStyle="1" w:styleId="15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customStyle="1" w:styleId="21">
    <w:name w:val="Основной текст 21"/>
    <w:qFormat/>
    <w:rPr>
      <w:sz w:val="28"/>
    </w:rPr>
  </w:style>
  <w:style w:type="character" w:customStyle="1" w:styleId="16">
    <w:name w:val="Верхний колонтитул1"/>
    <w:qFormat/>
  </w:style>
  <w:style w:type="character" w:customStyle="1" w:styleId="-">
    <w:name w:val="Интернет-ссылка"/>
    <w:rPr>
      <w:rFonts w:ascii="Calibri" w:hAnsi="Calibri"/>
      <w:color w:val="0000FF"/>
      <w:u w:val="single"/>
    </w:rPr>
  </w:style>
  <w:style w:type="character" w:customStyle="1" w:styleId="51">
    <w:name w:val="Заголовок 51"/>
    <w:qFormat/>
    <w:rPr>
      <w:rFonts w:ascii="XO Thames" w:hAnsi="XO Thames"/>
      <w:b/>
    </w:rPr>
  </w:style>
  <w:style w:type="character" w:customStyle="1" w:styleId="110">
    <w:name w:val="Заголовок 11"/>
    <w:qFormat/>
    <w:rPr>
      <w:b/>
      <w:spacing w:val="-20"/>
      <w:sz w:val="32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Contents9">
    <w:name w:val="Contents 9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7">
    <w:name w:val="Указатель1"/>
    <w:qFormat/>
  </w:style>
  <w:style w:type="character" w:customStyle="1" w:styleId="18">
    <w:name w:val="Список1"/>
    <w:basedOn w:val="Textbody"/>
    <w:qFormat/>
  </w:style>
  <w:style w:type="character" w:customStyle="1" w:styleId="19">
    <w:name w:val="Абзац списка1"/>
    <w:qFormat/>
  </w:style>
  <w:style w:type="character" w:customStyle="1" w:styleId="toc10">
    <w:name w:val="toc 10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rmal0">
    <w:name w:val="ConsPlusNormal Знак"/>
    <w:qFormat/>
    <w:rPr>
      <w:rFonts w:ascii="Arial" w:hAnsi="Arial"/>
      <w:sz w:val="20"/>
    </w:rPr>
  </w:style>
  <w:style w:type="character" w:customStyle="1" w:styleId="1b">
    <w:name w:val="Название1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210">
    <w:name w:val="Заголовок 21"/>
    <w:qFormat/>
    <w:rPr>
      <w:rFonts w:ascii="XO Thames" w:hAnsi="XO Thames"/>
      <w:b/>
      <w:color w:val="00A0FF"/>
      <w:sz w:val="26"/>
    </w:rPr>
  </w:style>
  <w:style w:type="paragraph" w:customStyle="1" w:styleId="a9">
    <w:name w:val="Заголовок"/>
    <w:next w:val="aa"/>
    <w:qFormat/>
    <w:rPr>
      <w:rFonts w:ascii="Liberation Sans" w:hAnsi="Liberation Sans"/>
      <w:sz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Textbody0"/>
  </w:style>
  <w:style w:type="paragraph" w:styleId="ac">
    <w:name w:val="caption"/>
    <w:qFormat/>
    <w:rPr>
      <w:b/>
      <w:sz w:val="36"/>
    </w:rPr>
  </w:style>
  <w:style w:type="paragraph" w:styleId="ad">
    <w:name w:val="index heading"/>
    <w:qFormat/>
    <w:rPr>
      <w:sz w:val="26"/>
    </w:rPr>
  </w:style>
  <w:style w:type="paragraph" w:styleId="ae">
    <w:name w:val="No Spacing"/>
    <w:uiPriority w:val="1"/>
    <w:qFormat/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0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1">
    <w:name w:val="endnote text"/>
    <w:basedOn w:val="a"/>
    <w:uiPriority w:val="99"/>
    <w:semiHidden/>
    <w:unhideWhenUsed/>
    <w:rPr>
      <w:sz w:val="20"/>
    </w:rPr>
  </w:style>
  <w:style w:type="paragraph" w:styleId="af2">
    <w:name w:val="TOC Heading"/>
    <w:uiPriority w:val="39"/>
    <w:unhideWhenUsed/>
    <w:qFormat/>
  </w:style>
  <w:style w:type="paragraph" w:styleId="23">
    <w:name w:val="toc 2"/>
    <w:next w:val="a"/>
    <w:uiPriority w:val="39"/>
    <w:pPr>
      <w:spacing w:after="200" w:line="276" w:lineRule="auto"/>
      <w:ind w:left="200"/>
    </w:pPr>
    <w:rPr>
      <w:sz w:val="26"/>
    </w:rPr>
  </w:style>
  <w:style w:type="paragraph" w:customStyle="1" w:styleId="af3">
    <w:name w:val="Верхний и нижний колонтитулы"/>
    <w:qFormat/>
    <w:rPr>
      <w:rFonts w:ascii="XO Thames" w:hAnsi="XO Thames"/>
    </w:rPr>
  </w:style>
  <w:style w:type="paragraph" w:styleId="40">
    <w:name w:val="toc 4"/>
    <w:next w:val="a"/>
    <w:uiPriority w:val="39"/>
    <w:pPr>
      <w:spacing w:after="200" w:line="276" w:lineRule="auto"/>
      <w:ind w:left="600"/>
    </w:pPr>
    <w:rPr>
      <w:sz w:val="26"/>
    </w:rPr>
  </w:style>
  <w:style w:type="paragraph" w:styleId="60">
    <w:name w:val="toc 6"/>
    <w:next w:val="a"/>
    <w:uiPriority w:val="39"/>
    <w:pPr>
      <w:spacing w:after="200" w:line="276" w:lineRule="auto"/>
      <w:ind w:left="1000"/>
    </w:pPr>
    <w:rPr>
      <w:sz w:val="26"/>
    </w:rPr>
  </w:style>
  <w:style w:type="paragraph" w:customStyle="1" w:styleId="30">
    <w:name w:val="Основной шрифт абзаца3"/>
    <w:qFormat/>
    <w:rPr>
      <w:sz w:val="26"/>
    </w:rPr>
  </w:style>
  <w:style w:type="paragraph" w:styleId="70">
    <w:name w:val="toc 7"/>
    <w:next w:val="a"/>
    <w:uiPriority w:val="39"/>
    <w:pPr>
      <w:spacing w:after="200" w:line="276" w:lineRule="auto"/>
      <w:ind w:left="1200"/>
    </w:pPr>
    <w:rPr>
      <w:sz w:val="26"/>
    </w:rPr>
  </w:style>
  <w:style w:type="paragraph" w:customStyle="1" w:styleId="Footnote0">
    <w:name w:val="Footnote"/>
    <w:qFormat/>
    <w:rPr>
      <w:rFonts w:ascii="XO Thames" w:hAnsi="XO Thames"/>
      <w:sz w:val="26"/>
    </w:rPr>
  </w:style>
  <w:style w:type="paragraph" w:customStyle="1" w:styleId="1c">
    <w:name w:val="Основной шрифт абзаца1"/>
    <w:qFormat/>
    <w:rPr>
      <w:sz w:val="26"/>
    </w:rPr>
  </w:style>
  <w:style w:type="paragraph" w:styleId="af4">
    <w:name w:val="Balloon Text"/>
    <w:qFormat/>
    <w:rPr>
      <w:rFonts w:ascii="Tahoma" w:hAnsi="Tahoma"/>
      <w:sz w:val="16"/>
    </w:rPr>
  </w:style>
  <w:style w:type="paragraph" w:customStyle="1" w:styleId="Contents50">
    <w:name w:val="Contents 5"/>
    <w:qFormat/>
    <w:rPr>
      <w:sz w:val="26"/>
    </w:rPr>
  </w:style>
  <w:style w:type="paragraph" w:customStyle="1" w:styleId="Contents70">
    <w:name w:val="Contents 7"/>
    <w:qFormat/>
    <w:rPr>
      <w:sz w:val="26"/>
    </w:rPr>
  </w:style>
  <w:style w:type="paragraph" w:customStyle="1" w:styleId="Textbody0">
    <w:name w:val="Text body"/>
    <w:qFormat/>
    <w:rPr>
      <w:sz w:val="26"/>
    </w:rPr>
  </w:style>
  <w:style w:type="paragraph" w:customStyle="1" w:styleId="Contents60">
    <w:name w:val="Contents 6"/>
    <w:qFormat/>
    <w:rPr>
      <w:sz w:val="26"/>
    </w:rPr>
  </w:style>
  <w:style w:type="paragraph" w:customStyle="1" w:styleId="Contents80">
    <w:name w:val="Contents 8"/>
    <w:qFormat/>
    <w:rPr>
      <w:sz w:val="26"/>
    </w:rPr>
  </w:style>
  <w:style w:type="paragraph" w:customStyle="1" w:styleId="24">
    <w:name w:val="Основной шрифт абзаца2"/>
    <w:qFormat/>
    <w:rPr>
      <w:sz w:val="26"/>
    </w:rPr>
  </w:style>
  <w:style w:type="paragraph" w:customStyle="1" w:styleId="ConsPlusNormal1">
    <w:name w:val="ConsPlusNormal"/>
    <w:qFormat/>
    <w:rPr>
      <w:rFonts w:ascii="Arial" w:hAnsi="Arial"/>
    </w:rPr>
  </w:style>
  <w:style w:type="paragraph" w:customStyle="1" w:styleId="Contents20">
    <w:name w:val="Contents 2"/>
    <w:qFormat/>
    <w:rPr>
      <w:sz w:val="26"/>
    </w:rPr>
  </w:style>
  <w:style w:type="paragraph" w:customStyle="1" w:styleId="Contents40">
    <w:name w:val="Contents 4"/>
    <w:qFormat/>
    <w:rPr>
      <w:sz w:val="26"/>
    </w:rPr>
  </w:style>
  <w:style w:type="paragraph" w:styleId="af5">
    <w:name w:val="footer"/>
    <w:rPr>
      <w:sz w:val="26"/>
    </w:rPr>
  </w:style>
  <w:style w:type="paragraph" w:customStyle="1" w:styleId="1d">
    <w:name w:val="Гиперссылка1"/>
    <w:qFormat/>
    <w:pPr>
      <w:spacing w:after="200" w:line="276" w:lineRule="auto"/>
    </w:pPr>
    <w:rPr>
      <w:color w:val="0000FF"/>
      <w:sz w:val="26"/>
      <w:u w:val="single"/>
    </w:rPr>
  </w:style>
  <w:style w:type="paragraph" w:styleId="32">
    <w:name w:val="toc 3"/>
    <w:next w:val="a"/>
    <w:uiPriority w:val="39"/>
    <w:pPr>
      <w:spacing w:after="200" w:line="276" w:lineRule="auto"/>
      <w:ind w:left="400"/>
    </w:pPr>
    <w:rPr>
      <w:sz w:val="26"/>
    </w:rPr>
  </w:style>
  <w:style w:type="paragraph" w:customStyle="1" w:styleId="1e">
    <w:name w:val="Обычный1"/>
    <w:qFormat/>
    <w:rPr>
      <w:rFonts w:ascii="Times New Roman" w:hAnsi="Times New Roman"/>
      <w:sz w:val="26"/>
    </w:rPr>
  </w:style>
  <w:style w:type="paragraph" w:styleId="25">
    <w:name w:val="Body Text 2"/>
    <w:basedOn w:val="a"/>
    <w:qFormat/>
    <w:pPr>
      <w:jc w:val="both"/>
    </w:pPr>
    <w:rPr>
      <w:sz w:val="28"/>
    </w:rPr>
  </w:style>
  <w:style w:type="paragraph" w:customStyle="1" w:styleId="Contents30">
    <w:name w:val="Contents 3"/>
    <w:qFormat/>
    <w:rPr>
      <w:sz w:val="26"/>
    </w:rPr>
  </w:style>
  <w:style w:type="paragraph" w:styleId="af6">
    <w:name w:val="header"/>
    <w:rPr>
      <w:sz w:val="26"/>
    </w:rPr>
  </w:style>
  <w:style w:type="paragraph" w:customStyle="1" w:styleId="-0">
    <w:name w:val="Интернет-ссылка"/>
    <w:qFormat/>
    <w:rPr>
      <w:color w:val="0000FF"/>
      <w:sz w:val="26"/>
      <w:u w:val="single"/>
    </w:rPr>
  </w:style>
  <w:style w:type="paragraph" w:customStyle="1" w:styleId="26">
    <w:name w:val="Гиперссылка2"/>
    <w:qFormat/>
    <w:rPr>
      <w:color w:val="0000FF"/>
      <w:sz w:val="26"/>
      <w:u w:val="single"/>
    </w:rPr>
  </w:style>
  <w:style w:type="paragraph" w:styleId="1f">
    <w:name w:val="toc 1"/>
    <w:next w:val="a"/>
    <w:uiPriority w:val="39"/>
    <w:pPr>
      <w:spacing w:after="200" w:line="276" w:lineRule="auto"/>
    </w:pPr>
    <w:rPr>
      <w:rFonts w:ascii="XO Thames" w:hAnsi="XO Thames"/>
      <w:b/>
      <w:sz w:val="26"/>
    </w:rPr>
  </w:style>
  <w:style w:type="paragraph" w:customStyle="1" w:styleId="Contents90">
    <w:name w:val="Contents 9"/>
    <w:qFormat/>
    <w:rPr>
      <w:sz w:val="26"/>
    </w:rPr>
  </w:style>
  <w:style w:type="paragraph" w:styleId="90">
    <w:name w:val="toc 9"/>
    <w:next w:val="a"/>
    <w:uiPriority w:val="39"/>
    <w:pPr>
      <w:spacing w:after="200" w:line="276" w:lineRule="auto"/>
      <w:ind w:left="1600"/>
    </w:pPr>
    <w:rPr>
      <w:sz w:val="26"/>
    </w:rPr>
  </w:style>
  <w:style w:type="paragraph" w:styleId="80">
    <w:name w:val="toc 8"/>
    <w:next w:val="a"/>
    <w:uiPriority w:val="39"/>
    <w:pPr>
      <w:spacing w:after="200" w:line="276" w:lineRule="auto"/>
      <w:ind w:left="1400"/>
    </w:pPr>
    <w:rPr>
      <w:sz w:val="26"/>
    </w:rPr>
  </w:style>
  <w:style w:type="paragraph" w:customStyle="1" w:styleId="Contents10">
    <w:name w:val="Contents 1"/>
    <w:qFormat/>
    <w:rPr>
      <w:rFonts w:ascii="XO Thames" w:hAnsi="XO Thames"/>
      <w:b/>
      <w:sz w:val="26"/>
    </w:rPr>
  </w:style>
  <w:style w:type="paragraph" w:styleId="50">
    <w:name w:val="toc 5"/>
    <w:next w:val="a"/>
    <w:uiPriority w:val="39"/>
    <w:pPr>
      <w:spacing w:after="200" w:line="276" w:lineRule="auto"/>
      <w:ind w:left="800"/>
    </w:pPr>
    <w:rPr>
      <w:sz w:val="26"/>
    </w:rPr>
  </w:style>
  <w:style w:type="paragraph" w:styleId="af7">
    <w:name w:val="List Paragraph"/>
    <w:qFormat/>
    <w:rPr>
      <w:sz w:val="26"/>
    </w:rPr>
  </w:style>
  <w:style w:type="paragraph" w:customStyle="1" w:styleId="toc100">
    <w:name w:val="toc 10"/>
    <w:next w:val="a"/>
    <w:uiPriority w:val="39"/>
    <w:qFormat/>
    <w:pPr>
      <w:spacing w:after="200" w:line="276" w:lineRule="auto"/>
      <w:ind w:left="1800"/>
    </w:pPr>
    <w:rPr>
      <w:sz w:val="26"/>
    </w:rPr>
  </w:style>
  <w:style w:type="paragraph" w:styleId="af8">
    <w:name w:val="Subtitle"/>
    <w:uiPriority w:val="11"/>
    <w:qFormat/>
    <w:rPr>
      <w:rFonts w:ascii="XO Thames" w:hAnsi="XO Thames"/>
      <w:i/>
      <w:color w:val="616161"/>
      <w:sz w:val="24"/>
    </w:rPr>
  </w:style>
  <w:style w:type="paragraph" w:customStyle="1" w:styleId="ConsPlusNormal2">
    <w:name w:val="ConsPlusNormal Знак"/>
    <w:qFormat/>
    <w:rPr>
      <w:rFonts w:ascii="Arial" w:hAnsi="Arial"/>
    </w:rPr>
  </w:style>
  <w:style w:type="paragraph" w:styleId="af9">
    <w:name w:val="Title"/>
    <w:next w:val="a"/>
    <w:uiPriority w:val="10"/>
    <w:qFormat/>
    <w:pPr>
      <w:spacing w:after="200" w:line="276" w:lineRule="auto"/>
    </w:pPr>
    <w:rPr>
      <w:rFonts w:ascii="XO Thames" w:hAnsi="XO Thames"/>
      <w:b/>
      <w:sz w:val="52"/>
    </w:rPr>
  </w:style>
  <w:style w:type="table" w:styleId="a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avo.gov.ru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"/>
                <a:satMod val="300"/>
              </a:schemeClr>
            </a:gs>
            <a:gs pos="35">
              <a:schemeClr val="phClr">
                <a:tint val="37"/>
                <a:satMod val="300"/>
              </a:schemeClr>
            </a:gs>
            <a:gs pos="100">
              <a:schemeClr val="phClr">
                <a:tint val="15"/>
                <a:satMod val="350"/>
              </a:schemeClr>
            </a:gs>
          </a:gsLst>
        </a:gradFill>
        <a:gradFill>
          <a:gsLst>
            <a:gs pos="0">
              <a:schemeClr val="phClr">
                <a:shade val="51"/>
                <a:satMod val="130"/>
              </a:schemeClr>
            </a:gs>
            <a:gs pos="80">
              <a:schemeClr val="phClr">
                <a:shade val="93"/>
                <a:satMod val="130"/>
              </a:schemeClr>
            </a:gs>
            <a:gs pos="100">
              <a:schemeClr val="phClr">
                <a:shade val="94"/>
                <a:satMod val="135"/>
              </a:schemeClr>
            </a:gs>
          </a:gsLst>
        </a:gradFill>
      </a:fillStyleLst>
      <a:lnStyleLst>
        <a:ln w="9525">
          <a:solidFill>
            <a:schemeClr val="phClr">
              <a:shade val="95"/>
              <a:satMod val="105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"/>
                <a:satMod val="350"/>
              </a:schemeClr>
            </a:gs>
            <a:gs pos="40">
              <a:schemeClr val="phClr">
                <a:tint val="45"/>
                <a:shade val="99"/>
                <a:satMod val="350"/>
              </a:schemeClr>
            </a:gs>
            <a:gs pos="100">
              <a:schemeClr val="phClr">
                <a:shade val="20"/>
                <a:satMod val="255"/>
              </a:schemeClr>
            </a:gs>
          </a:gsLst>
        </a:gradFill>
        <a:gradFill>
          <a:gsLst>
            <a:gs pos="0">
              <a:schemeClr val="phClr">
                <a:tint val="80"/>
                <a:satMod val="300"/>
              </a:schemeClr>
            </a:gs>
            <a:gs pos="100">
              <a:schemeClr val="phClr">
                <a:shade val="30"/>
                <a:satMod val="2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800</Words>
  <Characters>4561</Characters>
  <Application>Microsoft Office Word</Application>
  <DocSecurity>0</DocSecurity>
  <Lines>38</Lines>
  <Paragraphs>10</Paragraphs>
  <ScaleCrop>false</ScaleCrop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Валентина А. Кондрашова</cp:lastModifiedBy>
  <cp:revision>125</cp:revision>
  <dcterms:created xsi:type="dcterms:W3CDTF">2023-07-04T08:41:00Z</dcterms:created>
  <dcterms:modified xsi:type="dcterms:W3CDTF">2023-07-04T08:46:00Z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